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CF" w:rsidRDefault="007069CF" w:rsidP="007069CF">
      <w:pPr>
        <w:outlineLvl w:val="0"/>
        <w:rPr>
          <w:rFonts w:ascii="黑体" w:eastAsia="黑体" w:hAnsi="黑体" w:hint="eastAsia"/>
          <w:sz w:val="30"/>
          <w:szCs w:val="30"/>
        </w:rPr>
      </w:pPr>
      <w:bookmarkStart w:id="0" w:name="_Toc457997593"/>
      <w:r>
        <w:rPr>
          <w:rFonts w:ascii="黑体" w:eastAsia="黑体" w:hAnsi="黑体" w:hint="eastAsia"/>
          <w:sz w:val="30"/>
          <w:szCs w:val="30"/>
        </w:rPr>
        <w:t>附录：执业职业资格考试可聘任专业技术职务情况表</w:t>
      </w:r>
      <w:bookmarkEnd w:id="0"/>
    </w:p>
    <w:tbl>
      <w:tblPr>
        <w:tblW w:w="0" w:type="auto"/>
        <w:tblInd w:w="-141" w:type="dxa"/>
        <w:tblLayout w:type="fixed"/>
        <w:tblLook w:val="0000"/>
      </w:tblPr>
      <w:tblGrid>
        <w:gridCol w:w="810"/>
        <w:gridCol w:w="3555"/>
        <w:gridCol w:w="4140"/>
      </w:tblGrid>
      <w:tr w:rsidR="007069CF" w:rsidTr="001B0D0F">
        <w:trPr>
          <w:trHeight w:val="466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/>
                <w:b/>
                <w:bCs/>
                <w:color w:val="000000"/>
                <w:sz w:val="24"/>
              </w:rPr>
            </w:pPr>
            <w:r>
              <w:rPr>
                <w:rFonts w:ascii="仿宋_GB2312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/>
                <w:b/>
                <w:bCs/>
                <w:color w:val="000000"/>
                <w:sz w:val="24"/>
              </w:rPr>
            </w:pPr>
            <w:r>
              <w:rPr>
                <w:rFonts w:ascii="仿宋_GB2312"/>
                <w:b/>
                <w:bCs/>
                <w:color w:val="000000"/>
                <w:sz w:val="24"/>
              </w:rPr>
              <w:t>职业资格名称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/>
                <w:b/>
                <w:bCs/>
                <w:color w:val="000000"/>
                <w:sz w:val="24"/>
              </w:rPr>
            </w:pPr>
            <w:r>
              <w:rPr>
                <w:rFonts w:ascii="仿宋_GB2312"/>
                <w:b/>
                <w:bCs/>
                <w:color w:val="000000"/>
                <w:sz w:val="24"/>
              </w:rPr>
              <w:t>可否聘任专业技术职务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外销员、国际商务师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外销员可聘任助理国际商务师或其它经济系列初级专业技术职务；国际商务师可聘任国际商务师或其它经济系列中级专业技术职务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机动车检测维修专业技术人员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取得机动车检测维修士职业水平证书，可聘任技术员或者助理工程师职务；取得机动车检测维修工程师职业水平证书，可聘任工程师职务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注册验船师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聘任相应专业技术职务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注册测绘师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聘任工程师专业技术职务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广告专业技术人员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可聘任助理经济师、经济师专业技术职务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执业药师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可聘任主管药师或主管中药师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注册计量师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可聘任相应专业技术职务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社会工作者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可聘任相应级别专业技术职务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注册城市规划师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可聘任相应的中级专业技术职务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招标采购专业技术人员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可聘任经济师专业技术职务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房地产估价师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可聘任经济师职务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注册资产评估师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可聘任经济师职务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注册税务师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可聘任经济师职务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企业法律顾问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可聘任经济师职务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价格鉴证师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可聘任经济师职务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房地产经纪人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可聘任经济师职务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土地登记代理人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可聘任经济师职务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物业管理师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可聘任经济师职务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管理咨询专业人员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可聘任经济师或会计师专业技术职务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通信专业技术人员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可聘任技术员或助理工程师、工程师职务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棉花质量检验师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可聘任工程师专业技术职务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注册核安全工程师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可聘任工程师专业技术职务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环境影响评价工程师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可聘任工程师职务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造价工程师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可聘任工程师或经济师专业技术职务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注册安全工程师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可聘任工程师或经济师专业技术职务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质量专业技术人员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可聘任助理工程师、工程师职务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出版专业技术人员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可聘任出版专业相应级别职务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监理工程师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注册建筑师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珠宝玉石质量检验专业技术人员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拍卖师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假肢与矫形器制作师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注册结构工程师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矿产储量评估师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矿业权评估师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注册咨询工程师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注册土木工程师（岩土）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注册公用设备工程师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注册电气工程师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5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注册化工工程师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注册土木工程师（港口与航道工程）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11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注册设备监理师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一、二级建造师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注册环保工程师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注册土木工程师（水利水电工程）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地震安全性评价工程师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勘察设计注册石油天然气工程师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勘察设计注册冶金工程师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勘察设计注册采矿／矿物工程师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5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勘察设计注册机械工程师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11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勘察设计注册土木工程师（道路工程）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  <w:tr w:rsidR="007069CF" w:rsidTr="001B0D0F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投资建设项目管理师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CF" w:rsidRDefault="007069CF" w:rsidP="001B0D0F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不可聘任</w:t>
            </w:r>
          </w:p>
        </w:tc>
      </w:tr>
    </w:tbl>
    <w:p w:rsidR="007069CF" w:rsidRDefault="007069CF" w:rsidP="007069CF">
      <w:pPr>
        <w:rPr>
          <w:rFonts w:hint="eastAsia"/>
          <w:b/>
          <w:sz w:val="32"/>
          <w:szCs w:val="32"/>
        </w:rPr>
      </w:pPr>
    </w:p>
    <w:p w:rsidR="007069CF" w:rsidRDefault="007069CF" w:rsidP="007069CF">
      <w:pPr>
        <w:sectPr w:rsidR="007069CF">
          <w:pgSz w:w="11906" w:h="16838"/>
          <w:pgMar w:top="1440" w:right="1797" w:bottom="1440" w:left="1797" w:header="851" w:footer="992" w:gutter="0"/>
          <w:pgNumType w:fmt="numberInDash"/>
          <w:cols w:space="720"/>
          <w:docGrid w:linePitch="312"/>
        </w:sectPr>
      </w:pPr>
      <w:r>
        <w:rPr>
          <w:rFonts w:hint="eastAsia"/>
          <w:b/>
          <w:sz w:val="32"/>
          <w:szCs w:val="32"/>
        </w:rPr>
        <w:t>注：参加人事部单独或人事部与其他部委联合组织的职（执）业资格考试，取得职（执）业资格的人员，按国家有关规定可聘任为中级专业技术职务的，自取得职（执）业资格后，从事本专业技术工作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年以上，符合申报条件，可申报副高级或不分正副高级专业技术资格。标注为“不可聘任”的职业资格，则不能按此政策申报。</w:t>
      </w:r>
    </w:p>
    <w:p w:rsidR="00F32EE9" w:rsidRPr="007069CF" w:rsidRDefault="00757BA7"/>
    <w:sectPr w:rsidR="00F32EE9" w:rsidRPr="007069CF" w:rsidSect="00667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BA7" w:rsidRDefault="00757BA7" w:rsidP="007069CF">
      <w:r>
        <w:separator/>
      </w:r>
    </w:p>
  </w:endnote>
  <w:endnote w:type="continuationSeparator" w:id="0">
    <w:p w:rsidR="00757BA7" w:rsidRDefault="00757BA7" w:rsidP="0070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BA7" w:rsidRDefault="00757BA7" w:rsidP="007069CF">
      <w:r>
        <w:separator/>
      </w:r>
    </w:p>
  </w:footnote>
  <w:footnote w:type="continuationSeparator" w:id="0">
    <w:p w:rsidR="00757BA7" w:rsidRDefault="00757BA7" w:rsidP="00706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9CF"/>
    <w:rsid w:val="002C03B7"/>
    <w:rsid w:val="00667D86"/>
    <w:rsid w:val="007069CF"/>
    <w:rsid w:val="00757BA7"/>
    <w:rsid w:val="008E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69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69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69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2018-09-20T07:01:00Z</dcterms:created>
  <dcterms:modified xsi:type="dcterms:W3CDTF">2018-09-20T07:02:00Z</dcterms:modified>
</cp:coreProperties>
</file>